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E1" w:rsidRDefault="00532BE1" w:rsidP="00532BE1">
      <w:r>
        <w:rPr>
          <w:noProof/>
        </w:rPr>
        <w:drawing>
          <wp:inline distT="0" distB="0" distL="0" distR="0" wp14:anchorId="4F06F22A" wp14:editId="58852174">
            <wp:extent cx="1331595" cy="1224280"/>
            <wp:effectExtent l="0" t="0" r="1905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EC4481">
        <w:rPr>
          <w:rFonts w:eastAsia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5ABB960" wp14:editId="17F35B8A">
                <wp:simplePos x="0" y="0"/>
                <wp:positionH relativeFrom="margin">
                  <wp:align>right</wp:align>
                </wp:positionH>
                <wp:positionV relativeFrom="page">
                  <wp:posOffset>1014095</wp:posOffset>
                </wp:positionV>
                <wp:extent cx="1693545" cy="605790"/>
                <wp:effectExtent l="0" t="0" r="190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545" cy="60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BE1" w:rsidRDefault="00532BE1" w:rsidP="00532BE1">
                            <w:pPr>
                              <w:pStyle w:val="Direction"/>
                            </w:pPr>
                            <w:r>
                              <w:ptab w:relativeTo="margin" w:alignment="left" w:leader="none"/>
                            </w:r>
                            <w:r>
                              <w:t xml:space="preserve">Secrétariat général </w:t>
                            </w:r>
                          </w:p>
                          <w:p w:rsidR="00532BE1" w:rsidRDefault="00532BE1" w:rsidP="00532BE1">
                            <w:pPr>
                              <w:pStyle w:val="Direction"/>
                            </w:pPr>
                            <w:r>
                              <w:ptab w:relativeTo="margin" w:alignment="left" w:leader="none"/>
                            </w:r>
                            <w:proofErr w:type="gramStart"/>
                            <w:r>
                              <w:t>pour</w:t>
                            </w:r>
                            <w:proofErr w:type="gramEnd"/>
                            <w:r>
                              <w:t xml:space="preserve"> l’administration</w:t>
                            </w:r>
                          </w:p>
                          <w:p w:rsidR="00532BE1" w:rsidRDefault="00532BE1" w:rsidP="00532BE1">
                            <w:pPr>
                              <w:pStyle w:val="Direction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BB960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82.15pt;margin-top:79.85pt;width:133.35pt;height:47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1ppLgIAAFAEAAAOAAAAZHJzL2Uyb0RvYy54bWysVF1r2zAUfR/sPwi9L3abJW1NnJK1ZAxC&#10;W0hHYW+KLMcGWdIkJXb263ck22np9jT2Il/dT91z7vXitmskOQrraq1yejFJKRGK66JW+5x+f15/&#10;uqbEeaYKJrUSOT0JR2+XHz8sWpOJS11pWQhLkES5rDU5rbw3WZI4XomGuYk2QsFYatswj6vdJ4Vl&#10;LbI3MrlM03nSalsYq7lwDtr73kiXMX9ZCu4fy9IJT2RO8TYfTxvPXTiT5YJle8tMVfPhGewfXtGw&#10;WqHoOdU984wcbP1HqqbmVjtd+gnXTaLLsuYi9oBuLtJ33WwrZkTsBeA4c4bJ/b+0/OH4ZEldgLsr&#10;ShRrwNEPMEUKQbzovCDQA6TWuAy+WwNv333RHQJGvYMy9N6VtglfdEVgB9ynM8RIRXgImt9MZ59n&#10;lHDY5uns6iZykLxGG+v8V6EbEoScWlAYkWXHjfN4CVxHl1BM6XUtZaRRKtIi6XSWxoCzBRFSITD0&#10;0L81SL7bdUNjO12c0JfV/Xg4w9c1im+Y80/MYh7QCmbcP+IopUYRPUiUVNr++ps++IMmWClpMV85&#10;dT8PzApK5DcFAsMwRmE6T1Nc7KjdvdWqQ3OnMboX2CLDoxh8vRzF0urmBSuwCtVgYoqjZk79KN75&#10;ftqxQlysVtEJo2eY36it4SF1gDFA+ty9MGsG3AP5D3qcQJa9g7/3DZHOrA4eJERuArA9mgPeGNtI&#10;2bBiYS/e3qPX649g+RsAAP//AwBQSwMEFAAGAAgAAAAhAOIB/fPcAAAACAEAAA8AAABkcnMvZG93&#10;bnJldi54bWxMj0FPwzAMhe9I/IfISFwQSzeUAqXphJB2RaOgnbPGtNWapEq8tduvx5zg9uxnPX+v&#10;XM9uECeMqQ9ew3KRgUDfBNv7VsPX5+b+CUQi460ZgkcNZ0ywrq6vSlPYMPkPPNXUCg7xqTAaOqKx&#10;kDI1HTqTFmFEz953iM4Qj7GVNpqJw90gV1mWS2d6zx86M+Jbh82hPjoN026Hl4cz3R2iGt9pq3rc&#10;xlrr25v59QUE4Ux/x/CLz+hQMdM+HL1NYtDARYi36vkRBNurPGexZ6HUEmRVyv8Fqh8AAAD//wMA&#10;UEsBAi0AFAAGAAgAAAAhALaDOJL+AAAA4QEAABMAAAAAAAAAAAAAAAAAAAAAAFtDb250ZW50X1R5&#10;cGVzXS54bWxQSwECLQAUAAYACAAAACEAOP0h/9YAAACUAQAACwAAAAAAAAAAAAAAAAAvAQAAX3Jl&#10;bHMvLnJlbHNQSwECLQAUAAYACAAAACEAXItaaS4CAABQBAAADgAAAAAAAAAAAAAAAAAuAgAAZHJz&#10;L2Uyb0RvYy54bWxQSwECLQAUAAYACAAAACEA4gH989wAAAAIAQAADwAAAAAAAAAAAAAAAACIBAAA&#10;ZHJzL2Rvd25yZXYueG1sUEsFBgAAAAAEAAQA8wAAAJEFAAAAAA==&#10;" filled="f" stroked="f" strokeweight=".5pt">
                <v:textbox style="mso-fit-shape-to-text:t" inset="0,1mm,0,1mm">
                  <w:txbxContent>
                    <w:p w:rsidR="00532BE1" w:rsidRDefault="00532BE1" w:rsidP="00532BE1">
                      <w:pPr>
                        <w:pStyle w:val="Direction"/>
                      </w:pPr>
                      <w:r>
                        <w:ptab w:relativeTo="margin" w:alignment="left" w:leader="none"/>
                      </w:r>
                      <w:r>
                        <w:t xml:space="preserve">Secrétariat général </w:t>
                      </w:r>
                    </w:p>
                    <w:p w:rsidR="00532BE1" w:rsidRDefault="00532BE1" w:rsidP="00532BE1">
                      <w:pPr>
                        <w:pStyle w:val="Direction"/>
                      </w:pPr>
                      <w:r>
                        <w:ptab w:relativeTo="margin" w:alignment="left" w:leader="none"/>
                      </w:r>
                      <w:proofErr w:type="gramStart"/>
                      <w:r>
                        <w:t>pour</w:t>
                      </w:r>
                      <w:proofErr w:type="gramEnd"/>
                      <w:r>
                        <w:t xml:space="preserve"> l’administration</w:t>
                      </w:r>
                    </w:p>
                    <w:p w:rsidR="00532BE1" w:rsidRDefault="00532BE1" w:rsidP="00532BE1">
                      <w:pPr>
                        <w:pStyle w:val="Direction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3B71FC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3B71FC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3B71FC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3B71FC">
        <w:rPr>
          <w:rFonts w:ascii="Arial" w:hAnsi="Arial" w:cs="Arial"/>
          <w:b/>
          <w:sz w:val="20"/>
        </w:rPr>
        <w:t xml:space="preserve">de </w:t>
      </w:r>
      <w:r w:rsidR="0015661E" w:rsidRPr="003B71FC">
        <w:rPr>
          <w:rFonts w:ascii="Arial" w:hAnsi="Arial" w:cs="Arial"/>
          <w:b/>
          <w:sz w:val="20"/>
        </w:rPr>
        <w:t>2ème</w:t>
      </w:r>
      <w:r w:rsidR="00653D95" w:rsidRPr="003B71FC">
        <w:rPr>
          <w:rFonts w:ascii="Arial" w:hAnsi="Arial" w:cs="Arial"/>
          <w:b/>
          <w:sz w:val="20"/>
        </w:rPr>
        <w:t xml:space="preserve"> </w:t>
      </w:r>
      <w:r w:rsidRPr="003B71FC">
        <w:rPr>
          <w:rFonts w:ascii="Arial" w:hAnsi="Arial" w:cs="Arial"/>
          <w:b/>
          <w:sz w:val="20"/>
        </w:rPr>
        <w:t>catégorie</w:t>
      </w:r>
    </w:p>
    <w:p w:rsidR="00573797" w:rsidRPr="003B71FC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3B71FC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B71FC">
        <w:rPr>
          <w:rFonts w:ascii="Arial" w:hAnsi="Arial" w:cs="Arial"/>
          <w:sz w:val="20"/>
        </w:rPr>
        <w:t>Pour l’opération suivante :</w:t>
      </w:r>
    </w:p>
    <w:p w:rsidR="00573797" w:rsidRPr="003B71FC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Pr="003B71FC" w:rsidRDefault="00E96BD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Site de la Villeneuve</w:t>
      </w:r>
      <w:r w:rsidR="00115951" w:rsidRPr="003B71FC">
        <w:rPr>
          <w:rFonts w:ascii="Arial" w:hAnsi="Arial" w:cs="Arial"/>
          <w:b/>
          <w:sz w:val="20"/>
        </w:rPr>
        <w:t xml:space="preserve"> (29)</w:t>
      </w:r>
    </w:p>
    <w:p w:rsidR="00115951" w:rsidRPr="003B71FC" w:rsidRDefault="00E96BD7" w:rsidP="00115951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Démolition de l’ancien carré officier</w:t>
      </w:r>
      <w:r w:rsidR="00C27C24">
        <w:rPr>
          <w:rFonts w:ascii="Arial" w:hAnsi="Arial" w:cs="Arial"/>
          <w:b/>
          <w:sz w:val="20"/>
        </w:rPr>
        <w:t>s</w:t>
      </w:r>
      <w:r>
        <w:rPr>
          <w:rFonts w:ascii="Arial" w:hAnsi="Arial" w:cs="Arial"/>
          <w:b/>
          <w:sz w:val="20"/>
        </w:rPr>
        <w:t xml:space="preserve"> – Bâtiment Administration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1</w:t>
      </w:r>
      <w:r w:rsidRPr="000311FB">
        <w:rPr>
          <w:rFonts w:ascii="Arial" w:hAnsi="Arial" w:cs="Arial"/>
          <w:sz w:val="20"/>
        </w:rPr>
        <w:t> :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26061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l’élément d’avant-projet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1-1 a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Prestations à exécuter durant l’élément d’avant-projet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776991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la phase de passation du contrat de travaux, jusqu’au choix du titulaire inclus.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Propositions de modalités pratiques de coopération entre les intervenants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1-2 h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Passation de la mission de coordination SPS au coordonnateur de réalisation, y compris établissement du procès-verbal.</w:t>
            </w:r>
          </w:p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(en cas de changement de coordonnateur entre les phases de conception et de réalisation)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55600" w:rsidRPr="000311FB" w:rsidTr="00F55600">
        <w:trPr>
          <w:trHeight w:val="567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F55600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00" w:rsidRPr="000311FB" w:rsidRDefault="00F5560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EA446E" w:rsidRDefault="00EA446E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EA446E">
      <w:pPr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2</w:t>
      </w:r>
      <w:r w:rsidRPr="000311FB">
        <w:rPr>
          <w:rFonts w:ascii="Arial" w:hAnsi="Arial" w:cs="Arial"/>
          <w:sz w:val="20"/>
        </w:rPr>
        <w:t xml:space="preserve"> : </w:t>
      </w:r>
    </w:p>
    <w:p w:rsidR="004860B4" w:rsidRPr="004860B4" w:rsidRDefault="004860B4" w:rsidP="00C5400B">
      <w:pPr>
        <w:jc w:val="center"/>
        <w:rPr>
          <w:rFonts w:ascii="Arial" w:hAnsi="Arial" w:cs="Arial"/>
          <w:b/>
          <w:sz w:val="20"/>
        </w:rPr>
      </w:pPr>
    </w:p>
    <w:p w:rsidR="004860B4" w:rsidRPr="004860B4" w:rsidRDefault="004860B4" w:rsidP="00C5400B">
      <w:pPr>
        <w:jc w:val="center"/>
        <w:rPr>
          <w:rFonts w:ascii="Arial" w:hAnsi="Arial" w:cs="Arial"/>
          <w:b/>
          <w:sz w:val="20"/>
        </w:rPr>
      </w:pPr>
      <w:r w:rsidRPr="004860B4">
        <w:rPr>
          <w:rFonts w:ascii="Arial" w:hAnsi="Arial" w:cs="Arial"/>
          <w:b/>
          <w:sz w:val="20"/>
        </w:rPr>
        <w:t xml:space="preserve">Durant la réalisation </w:t>
      </w:r>
      <w:r w:rsidR="00A75699">
        <w:rPr>
          <w:rFonts w:ascii="Arial" w:hAnsi="Arial" w:cs="Arial"/>
          <w:b/>
          <w:sz w:val="20"/>
        </w:rPr>
        <w:t>les travaux démolition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B0507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163E3F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d’exécution des travaux jusqu’à leur réception et la levée des réserves</w:t>
            </w: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F55600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4860B4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4066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Finalisation et </w:t>
            </w:r>
            <w:r w:rsidR="00E54066">
              <w:rPr>
                <w:rFonts w:ascii="Arial" w:hAnsi="Arial" w:cs="Arial"/>
                <w:sz w:val="20"/>
              </w:rPr>
              <w:t>levée des réserves + remise dossier fin de chantier</w:t>
            </w:r>
            <w:bookmarkStart w:id="0" w:name="_GoBack"/>
            <w:bookmarkEnd w:id="0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F5560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55600" w:rsidRPr="000311FB" w:rsidTr="00F55600">
        <w:trPr>
          <w:trHeight w:val="567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F55600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600" w:rsidRPr="000311FB" w:rsidRDefault="00F55600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5600" w:rsidRPr="000311FB" w:rsidRDefault="00F55600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Default="00C5400B" w:rsidP="00C5400B">
      <w:pPr>
        <w:jc w:val="both"/>
        <w:rPr>
          <w:rFonts w:ascii="Arial" w:hAnsi="Arial" w:cs="Arial"/>
          <w:sz w:val="20"/>
        </w:rPr>
      </w:pPr>
    </w:p>
    <w:p w:rsidR="004860B4" w:rsidRPr="000311FB" w:rsidRDefault="004860B4" w:rsidP="00E54066">
      <w:pPr>
        <w:spacing w:after="200" w:line="276" w:lineRule="auto"/>
        <w:rPr>
          <w:rFonts w:ascii="Arial" w:hAnsi="Arial" w:cs="Arial"/>
          <w:sz w:val="20"/>
        </w:rPr>
      </w:pPr>
    </w:p>
    <w:p w:rsidR="004860B4" w:rsidRPr="000311FB" w:rsidRDefault="004860B4" w:rsidP="004860B4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2CD" w:rsidRDefault="00A132CD" w:rsidP="004250ED">
      <w:r>
        <w:separator/>
      </w:r>
    </w:p>
  </w:endnote>
  <w:endnote w:type="continuationSeparator" w:id="0">
    <w:p w:rsidR="00A132CD" w:rsidRDefault="00A132CD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E96BD7">
      <w:rPr>
        <w:noProof/>
        <w:sz w:val="20"/>
      </w:rPr>
      <w:t>RC_9225_A1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C27C24">
      <w:rPr>
        <w:b/>
        <w:noProof/>
        <w:sz w:val="20"/>
      </w:rPr>
      <w:t>2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C27C24">
      <w:rPr>
        <w:b/>
        <w:noProof/>
        <w:sz w:val="20"/>
      </w:rPr>
      <w:t>3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2CD" w:rsidRDefault="00A132CD" w:rsidP="004250ED">
      <w:r>
        <w:separator/>
      </w:r>
    </w:p>
  </w:footnote>
  <w:footnote w:type="continuationSeparator" w:id="0">
    <w:p w:rsidR="00A132CD" w:rsidRDefault="00A132CD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72F5E"/>
    <w:rsid w:val="001033B9"/>
    <w:rsid w:val="00113767"/>
    <w:rsid w:val="00115951"/>
    <w:rsid w:val="00137CA9"/>
    <w:rsid w:val="0015661E"/>
    <w:rsid w:val="001A6461"/>
    <w:rsid w:val="00327FBE"/>
    <w:rsid w:val="0039763B"/>
    <w:rsid w:val="003B71FC"/>
    <w:rsid w:val="003D7EA1"/>
    <w:rsid w:val="004142EB"/>
    <w:rsid w:val="004250ED"/>
    <w:rsid w:val="00432B87"/>
    <w:rsid w:val="00445DF3"/>
    <w:rsid w:val="00452B0F"/>
    <w:rsid w:val="00465E8E"/>
    <w:rsid w:val="004860B4"/>
    <w:rsid w:val="004F2A0F"/>
    <w:rsid w:val="005109B1"/>
    <w:rsid w:val="00532BE1"/>
    <w:rsid w:val="00573797"/>
    <w:rsid w:val="005D7F48"/>
    <w:rsid w:val="00603F02"/>
    <w:rsid w:val="00653D95"/>
    <w:rsid w:val="00665E1F"/>
    <w:rsid w:val="006F79A2"/>
    <w:rsid w:val="007228B9"/>
    <w:rsid w:val="007702E2"/>
    <w:rsid w:val="00796FEE"/>
    <w:rsid w:val="00831E85"/>
    <w:rsid w:val="008A6860"/>
    <w:rsid w:val="00914D64"/>
    <w:rsid w:val="00941D85"/>
    <w:rsid w:val="0097253D"/>
    <w:rsid w:val="00972EEF"/>
    <w:rsid w:val="00A07C48"/>
    <w:rsid w:val="00A132CD"/>
    <w:rsid w:val="00A517F7"/>
    <w:rsid w:val="00A75699"/>
    <w:rsid w:val="00AD515E"/>
    <w:rsid w:val="00BD75E4"/>
    <w:rsid w:val="00C27C24"/>
    <w:rsid w:val="00C3616B"/>
    <w:rsid w:val="00C3707A"/>
    <w:rsid w:val="00C5400B"/>
    <w:rsid w:val="00D12F3E"/>
    <w:rsid w:val="00D150BE"/>
    <w:rsid w:val="00D45EA6"/>
    <w:rsid w:val="00E34AC1"/>
    <w:rsid w:val="00E54066"/>
    <w:rsid w:val="00E56B70"/>
    <w:rsid w:val="00E73C31"/>
    <w:rsid w:val="00E96BD7"/>
    <w:rsid w:val="00EA446E"/>
    <w:rsid w:val="00F55600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44C3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irection">
    <w:name w:val="Direction"/>
    <w:basedOn w:val="Normal"/>
    <w:rsid w:val="00532BE1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D5E8-ECC6-4D99-A333-0E5239EC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13</cp:revision>
  <cp:lastPrinted>2017-08-31T06:58:00Z</cp:lastPrinted>
  <dcterms:created xsi:type="dcterms:W3CDTF">2025-03-04T08:16:00Z</dcterms:created>
  <dcterms:modified xsi:type="dcterms:W3CDTF">2026-02-05T09:43:00Z</dcterms:modified>
</cp:coreProperties>
</file>